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240" w:before="240" w:line="24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Prepárate, Infórmate, Actúa: Guía para la Comunidad Inmigrante en Queens</w:t>
      </w:r>
    </w:p>
    <w:p w:rsidR="00000000" w:rsidDel="00000000" w:rsidP="00000000" w:rsidRDefault="00000000" w:rsidRPr="00000000" w14:paraId="00000002">
      <w:pPr>
        <w:widowControl w:val="0"/>
        <w:spacing w:after="240" w:before="24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Todos merecen sentirse seguros, pero muchas familias inmigrantes en Queens enfrentan el riesgo de detención o deportación. Esta guía ofrece pasos claros para ayudarte a prepararte, como reunir documentos importantes, conocer tus derechos y hacer una lista de contactos de confianza, para que tú y otros puedan mantenerse informados y protegidos.</w:t>
      </w:r>
    </w:p>
    <w:p w:rsidR="00000000" w:rsidDel="00000000" w:rsidP="00000000" w:rsidRDefault="00000000" w:rsidRPr="00000000" w14:paraId="00000003">
      <w:pPr>
        <w:widowControl w:val="0"/>
        <w:spacing w:after="240" w:before="240"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Esta guía ha sido desarrollada por el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Elmhurst Corona Resource Collaborative (ECRC)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una coalición de organizaciones comunitarias que trabajan juntas para proteger y apoyar a nuestros vecinos inmigrantes en Queens. Creemos que todas las personas merecen dignidad, seguridad y el derecho a permanecer con su familia. No estás solo/a. Esperamos que este recurso te brinde tranquilidad y nos ayude a construir una comunidad más fuerte, más conectada y mejor preparada.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24.9200439453125" w:line="240" w:lineRule="auto"/>
        <w:ind w:left="370.8000183105469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widowControl w:val="0"/>
        <w:spacing w:line="240" w:lineRule="auto"/>
        <w:ind w:left="370.8000183105469" w:firstLine="0"/>
        <w:rPr>
          <w:rFonts w:ascii="Calibri" w:cs="Calibri" w:eastAsia="Calibri" w:hAnsi="Calibri"/>
          <w:sz w:val="26"/>
          <w:szCs w:val="26"/>
        </w:rPr>
      </w:pPr>
      <w:bookmarkStart w:colFirst="0" w:colLast="0" w:name="_h9hsbiwhvbyu" w:id="0"/>
      <w:bookmarkEnd w:id="0"/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1. Conoce Tus Derechos Básicos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2"/>
        </w:numPr>
        <w:spacing w:after="0" w:afterAutospacing="0" w:before="24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 abras la puerta a menos que agentes de ICE muestren una orden firmada por un juez.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Tienes derecho a guardar silencio: di “No responderé preguntas. Quiero un abogado.”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 firmes documentos sin consultar con un abogado.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2"/>
        </w:numPr>
        <w:spacing w:after="24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Tienes derecho a hablar con un abogado antes de responder preguntas.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widowControl w:val="0"/>
        <w:spacing w:line="240" w:lineRule="auto"/>
        <w:ind w:left="370.8000183105469" w:firstLine="0"/>
        <w:rPr>
          <w:rFonts w:ascii="Calibri" w:cs="Calibri" w:eastAsia="Calibri" w:hAnsi="Calibri"/>
          <w:sz w:val="26"/>
          <w:szCs w:val="26"/>
        </w:rPr>
      </w:pPr>
      <w:bookmarkStart w:colFirst="0" w:colLast="0" w:name="_y6keoftx1l3f" w:id="1"/>
      <w:bookmarkEnd w:id="1"/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2. Opciones Migratorias</w:t>
      </w:r>
    </w:p>
    <w:p w:rsidR="00000000" w:rsidDel="00000000" w:rsidP="00000000" w:rsidRDefault="00000000" w:rsidRPr="00000000" w14:paraId="0000000B">
      <w:pPr>
        <w:widowControl w:val="0"/>
        <w:spacing w:after="240" w:before="24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Consulta con un abogado para conocer si calificas para: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7"/>
        </w:numPr>
        <w:spacing w:after="0" w:afterAutospacing="0" w:before="24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Asilo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7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VAWA (protección para sobrevivientes de violencia doméstica)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7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Visas U o T (para víctimas de delitos o trata de personas)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7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DACA (Acción Diferida para llegados siendo niños)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7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TPS (Estatus de Protección Temporal)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7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Cancelación de deportación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7"/>
        </w:numPr>
        <w:spacing w:after="24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Ajuste de estatus u otros alivios migratorios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widowControl w:val="0"/>
        <w:spacing w:line="240" w:lineRule="auto"/>
        <w:ind w:left="370.8000183105469" w:firstLine="0"/>
        <w:rPr>
          <w:rFonts w:ascii="Calibri" w:cs="Calibri" w:eastAsia="Calibri" w:hAnsi="Calibri"/>
          <w:sz w:val="26"/>
          <w:szCs w:val="26"/>
        </w:rPr>
      </w:pPr>
      <w:bookmarkStart w:colFirst="0" w:colLast="0" w:name="_d92hfit62luz" w:id="2"/>
      <w:bookmarkEnd w:id="2"/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3. Documentos Importantes</w:t>
      </w:r>
    </w:p>
    <w:p w:rsidR="00000000" w:rsidDel="00000000" w:rsidP="00000000" w:rsidRDefault="00000000" w:rsidRPr="00000000" w14:paraId="00000014">
      <w:pPr>
        <w:widowControl w:val="0"/>
        <w:spacing w:after="240" w:before="24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Guarda en un lugar seguro y accesible para una persona de confianza: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8"/>
        </w:numPr>
        <w:spacing w:after="0" w:afterAutospacing="0" w:before="24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Pasaportes y documentos de identidad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8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Certificados de nacimiento, matrimonio o divorcio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8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Pruebas de residencia en EE.UU. (facturas, rentas, cartas oficiales)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8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Historial médico y escolar de tus hijos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8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Declaraciones de impuestos y talonarios de pago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8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Cartas de recomendación o apoyo comunitario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8"/>
        </w:numPr>
        <w:spacing w:after="24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Número A (Registro de Extranjero) si aplica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widowControl w:val="0"/>
        <w:spacing w:line="240" w:lineRule="auto"/>
        <w:ind w:left="370.8000183105469" w:firstLine="0"/>
        <w:rPr>
          <w:rFonts w:ascii="Calibri" w:cs="Calibri" w:eastAsia="Calibri" w:hAnsi="Calibri"/>
          <w:sz w:val="26"/>
          <w:szCs w:val="26"/>
        </w:rPr>
      </w:pPr>
      <w:bookmarkStart w:colFirst="0" w:colLast="0" w:name="_r8fm0kbl3qi5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widowControl w:val="0"/>
        <w:spacing w:line="240" w:lineRule="auto"/>
        <w:ind w:left="370.8000183105469" w:firstLine="0"/>
        <w:rPr>
          <w:rFonts w:ascii="Calibri" w:cs="Calibri" w:eastAsia="Calibri" w:hAnsi="Calibri"/>
          <w:sz w:val="26"/>
          <w:szCs w:val="26"/>
        </w:rPr>
      </w:pPr>
      <w:bookmarkStart w:colFirst="0" w:colLast="0" w:name="_tf2kkdtagovd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widowControl w:val="0"/>
        <w:spacing w:line="240" w:lineRule="auto"/>
        <w:ind w:left="370.8000183105469" w:firstLine="0"/>
        <w:rPr>
          <w:rFonts w:ascii="Calibri" w:cs="Calibri" w:eastAsia="Calibri" w:hAnsi="Calibri"/>
          <w:sz w:val="26"/>
          <w:szCs w:val="26"/>
        </w:rPr>
      </w:pPr>
      <w:bookmarkStart w:colFirst="0" w:colLast="0" w:name="_qbblbn6hgint" w:id="5"/>
      <w:bookmarkEnd w:id="5"/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4. Poder Legal / Notarial</w:t>
      </w:r>
    </w:p>
    <w:p w:rsidR="00000000" w:rsidDel="00000000" w:rsidP="00000000" w:rsidRDefault="00000000" w:rsidRPr="00000000" w14:paraId="0000001F">
      <w:pPr>
        <w:widowControl w:val="0"/>
        <w:spacing w:after="240" w:before="24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Designa a una persona de confianza para que pueda: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4"/>
        </w:numPr>
        <w:spacing w:after="0" w:afterAutospacing="0" w:before="24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Tomar decisiones legales en tu nombre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4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Cuidar a tus hijos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4"/>
        </w:numPr>
        <w:spacing w:after="24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Acceder a tus cuentas bancarias y propiedades</w:t>
        <w:br w:type="textWrapping"/>
        <w:t xml:space="preserve">Consulta con un abogado u organización legal para redactar y notarizar este documento.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widowControl w:val="0"/>
        <w:spacing w:line="240" w:lineRule="auto"/>
        <w:ind w:left="370.8000183105469" w:firstLine="0"/>
        <w:rPr>
          <w:rFonts w:ascii="Calibri" w:cs="Calibri" w:eastAsia="Calibri" w:hAnsi="Calibri"/>
          <w:sz w:val="26"/>
          <w:szCs w:val="26"/>
        </w:rPr>
      </w:pPr>
      <w:bookmarkStart w:colFirst="0" w:colLast="0" w:name="_6m9aozy8u4df" w:id="6"/>
      <w:bookmarkEnd w:id="6"/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5. Plan para Tus Hijos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6"/>
        </w:numPr>
        <w:spacing w:after="0" w:afterAutospacing="0" w:before="24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Nombrar un guardián temporal con poder legal.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6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Ten listos pasaportes, récords médicos y escolares de tus hijos.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6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Habla con tus hijos, según su edad, sobre qué hacer si tú no estás.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6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Agrega el nombre del guardián en la tarjeta azul de la escuela para que pueda recogerlos legalmente.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6"/>
        </w:numPr>
        <w:spacing w:after="24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Si eres detenido/a, tu familia debe contactar de inmediato al Coordinador/a de Padres o Director/a de la escuela.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widowControl w:val="0"/>
        <w:spacing w:line="240" w:lineRule="auto"/>
        <w:ind w:left="370.8000183105469" w:firstLine="0"/>
        <w:rPr>
          <w:rFonts w:ascii="Calibri" w:cs="Calibri" w:eastAsia="Calibri" w:hAnsi="Calibri"/>
          <w:sz w:val="26"/>
          <w:szCs w:val="26"/>
        </w:rPr>
      </w:pPr>
      <w:bookmarkStart w:colFirst="0" w:colLast="0" w:name="_sgos1tbmyp4n" w:id="7"/>
      <w:bookmarkEnd w:id="7"/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6. Contactos de Emergencia</w:t>
      </w:r>
    </w:p>
    <w:p w:rsidR="00000000" w:rsidDel="00000000" w:rsidP="00000000" w:rsidRDefault="00000000" w:rsidRPr="00000000" w14:paraId="0000002A">
      <w:pPr>
        <w:widowControl w:val="0"/>
        <w:spacing w:after="240" w:before="24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Ten accesible una lista con:</w:t>
      </w:r>
    </w:p>
    <w:p w:rsidR="00000000" w:rsidDel="00000000" w:rsidP="00000000" w:rsidRDefault="00000000" w:rsidRPr="00000000" w14:paraId="0000002B">
      <w:pPr>
        <w:widowControl w:val="0"/>
        <w:numPr>
          <w:ilvl w:val="0"/>
          <w:numId w:val="9"/>
        </w:numPr>
        <w:spacing w:after="0" w:afterAutospacing="0" w:before="24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Abogado/a de inmigración</w:t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9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Tutor/a designado/a para los niños</w:t>
      </w:r>
    </w:p>
    <w:p w:rsidR="00000000" w:rsidDel="00000000" w:rsidP="00000000" w:rsidRDefault="00000000" w:rsidRPr="00000000" w14:paraId="0000002D">
      <w:pPr>
        <w:widowControl w:val="0"/>
        <w:numPr>
          <w:ilvl w:val="0"/>
          <w:numId w:val="9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Escuela de tus hijos</w:t>
      </w:r>
    </w:p>
    <w:p w:rsidR="00000000" w:rsidDel="00000000" w:rsidP="00000000" w:rsidRDefault="00000000" w:rsidRPr="00000000" w14:paraId="0000002E">
      <w:pPr>
        <w:widowControl w:val="0"/>
        <w:numPr>
          <w:ilvl w:val="0"/>
          <w:numId w:val="9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Consulado de tu país</w:t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9"/>
        </w:numPr>
        <w:spacing w:after="24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Organizaciones comunitarias locales confiables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widowControl w:val="0"/>
        <w:spacing w:line="240" w:lineRule="auto"/>
        <w:ind w:left="370.8000183105469" w:firstLine="0"/>
        <w:rPr>
          <w:rFonts w:ascii="Calibri" w:cs="Calibri" w:eastAsia="Calibri" w:hAnsi="Calibri"/>
          <w:sz w:val="26"/>
          <w:szCs w:val="26"/>
        </w:rPr>
      </w:pPr>
      <w:bookmarkStart w:colFirst="0" w:colLast="0" w:name="_7k3ktwa2fzt7" w:id="8"/>
      <w:bookmarkEnd w:id="8"/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7. Plan Financiero</w:t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5"/>
        </w:numPr>
        <w:spacing w:after="0" w:afterAutospacing="0" w:before="24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Guarda efectivo para emergencias.</w:t>
      </w:r>
    </w:p>
    <w:p w:rsidR="00000000" w:rsidDel="00000000" w:rsidP="00000000" w:rsidRDefault="00000000" w:rsidRPr="00000000" w14:paraId="00000032">
      <w:pPr>
        <w:widowControl w:val="0"/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Deja instrucciones claras sobre el pago de renta, servicios y cuentas importantes.</w:t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Considera abrir una cuenta bancaria conjunta con alguien de confianza.</w:t>
      </w:r>
    </w:p>
    <w:p w:rsidR="00000000" w:rsidDel="00000000" w:rsidP="00000000" w:rsidRDefault="00000000" w:rsidRPr="00000000" w14:paraId="00000034">
      <w:pPr>
        <w:widowControl w:val="0"/>
        <w:numPr>
          <w:ilvl w:val="0"/>
          <w:numId w:val="5"/>
        </w:numPr>
        <w:spacing w:after="24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Deja copias de documentos bancarios importantes a alguien de confianza.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widowControl w:val="0"/>
        <w:spacing w:line="240" w:lineRule="auto"/>
        <w:ind w:left="370.8000183105469" w:firstLine="0"/>
        <w:rPr>
          <w:rFonts w:ascii="Calibri" w:cs="Calibri" w:eastAsia="Calibri" w:hAnsi="Calibri"/>
          <w:sz w:val="26"/>
          <w:szCs w:val="26"/>
        </w:rPr>
      </w:pPr>
      <w:bookmarkStart w:colFirst="0" w:colLast="0" w:name="_cgsvdli3rfmc" w:id="9"/>
      <w:bookmarkEnd w:id="9"/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8. Plan de Comunicación</w:t>
      </w:r>
    </w:p>
    <w:p w:rsidR="00000000" w:rsidDel="00000000" w:rsidP="00000000" w:rsidRDefault="00000000" w:rsidRPr="00000000" w14:paraId="00000036">
      <w:pPr>
        <w:widowControl w:val="0"/>
        <w:numPr>
          <w:ilvl w:val="0"/>
          <w:numId w:val="1"/>
        </w:numPr>
        <w:spacing w:after="0" w:afterAutospacing="0" w:before="24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Memoriza al menos un número telefónico de confianza (idealmente el de tu abogado o un familiar).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1"/>
        </w:numPr>
        <w:spacing w:after="24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Informa a tu red de contactos de confianza sobre tu situación legal y qué hacer si eres detenido/a.</w:t>
      </w:r>
    </w:p>
    <w:p w:rsidR="00000000" w:rsidDel="00000000" w:rsidP="00000000" w:rsidRDefault="00000000" w:rsidRPr="00000000" w14:paraId="00000038">
      <w:pPr>
        <w:pStyle w:val="Heading3"/>
        <w:keepNext w:val="0"/>
        <w:keepLines w:val="0"/>
        <w:widowControl w:val="0"/>
        <w:spacing w:line="240" w:lineRule="auto"/>
        <w:ind w:left="370.8000183105469" w:firstLine="0"/>
        <w:rPr>
          <w:rFonts w:ascii="Calibri" w:cs="Calibri" w:eastAsia="Calibri" w:hAnsi="Calibri"/>
          <w:sz w:val="26"/>
          <w:szCs w:val="26"/>
        </w:rPr>
      </w:pPr>
      <w:bookmarkStart w:colFirst="0" w:colLast="0" w:name="_2hku40raa1yh" w:id="10"/>
      <w:bookmarkEnd w:id="10"/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9. Qué Hacer Si Eres Detenido/a</w:t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3"/>
        </w:numPr>
        <w:spacing w:after="0" w:afterAutospacing="0" w:before="24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Guarda silencio y dice: “Quiero hablar con un abogado.”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3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 firmes documentos sin que tu abogado los revise.</w:t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3"/>
        </w:numPr>
        <w:spacing w:after="0" w:afterAutospacing="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Llama a tu contacto de emergencia.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3"/>
        </w:numPr>
        <w:spacing w:after="240" w:before="0" w:beforeAutospacing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Pide hablar con tu consulado.</w:t>
      </w:r>
    </w:p>
    <w:p w:rsidR="00000000" w:rsidDel="00000000" w:rsidP="00000000" w:rsidRDefault="00000000" w:rsidRPr="00000000" w14:paraId="0000003D">
      <w:pPr>
        <w:widowControl w:val="0"/>
        <w:spacing w:after="240" w:before="240" w:line="240" w:lineRule="auto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Recuerda: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No estás solo/a. Prepararte es protegerte a ti y a tu familia. Para más información, contacta a organizaciones legales confiables en Queens.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805" w:top="720" w:left="722.1800231933594" w:right="679.906005859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